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475" w:rsidRDefault="004C4AB6">
      <w:r>
        <w:t xml:space="preserve">Prezes Samorządowego Kolegium                                                                Radom – 2015 – 12 – 13 </w:t>
      </w:r>
    </w:p>
    <w:p w:rsidR="004C4AB6" w:rsidRDefault="004C4AB6">
      <w:r>
        <w:t>Odwoławczego w Radomiu</w:t>
      </w:r>
    </w:p>
    <w:p w:rsidR="004C4AB6" w:rsidRDefault="004C4AB6"/>
    <w:p w:rsidR="004C4AB6" w:rsidRDefault="004C4AB6"/>
    <w:p w:rsidR="004C4AB6" w:rsidRDefault="004C4AB6"/>
    <w:p w:rsidR="004C4AB6" w:rsidRDefault="004C4AB6">
      <w:r>
        <w:t xml:space="preserve">                                                                                               Przewodnicząca Komisji</w:t>
      </w:r>
    </w:p>
    <w:p w:rsidR="004C4AB6" w:rsidRDefault="004C4AB6">
      <w:r>
        <w:t xml:space="preserve">                                                                                               do oceny przydatności składników majątku</w:t>
      </w:r>
    </w:p>
    <w:p w:rsidR="004C4AB6" w:rsidRDefault="004C4AB6">
      <w:r>
        <w:t xml:space="preserve">                                                                                               ruchomego  Samorządowego Kolegium</w:t>
      </w:r>
    </w:p>
    <w:p w:rsidR="004C4AB6" w:rsidRDefault="004C4AB6">
      <w:r>
        <w:t xml:space="preserve">                                                                                               Odwoławczego w Radomiu</w:t>
      </w:r>
    </w:p>
    <w:p w:rsidR="004C4AB6" w:rsidRDefault="004C4AB6"/>
    <w:p w:rsidR="004C4AB6" w:rsidRDefault="004C4AB6"/>
    <w:p w:rsidR="004C4AB6" w:rsidRDefault="004C4AB6" w:rsidP="004C4AB6">
      <w:pPr>
        <w:jc w:val="both"/>
      </w:pPr>
      <w:bookmarkStart w:id="0" w:name="_GoBack"/>
      <w:r>
        <w:tab/>
        <w:t xml:space="preserve"> Na podstawie przedstawionego  </w:t>
      </w:r>
      <w:proofErr w:type="spellStart"/>
      <w:r>
        <w:t>protokółu</w:t>
      </w:r>
      <w:proofErr w:type="spellEnd"/>
      <w:r>
        <w:t xml:space="preserve"> oceny przydatności do dalszego użytkowania składników majątku  Samorządowego Kolegium Odwoławczego w Radomiu oraz opinii  informatyka w zakresie stanu technicznego sprzętu komputerowego, będącego w posiadaniu Kolegium, stwierdzam że wartość poszczególnych składników wymienionych w wykazie stanowiącym załącznik do </w:t>
      </w:r>
      <w:proofErr w:type="spellStart"/>
      <w:r>
        <w:t>protokółu</w:t>
      </w:r>
      <w:proofErr w:type="spellEnd"/>
      <w:r>
        <w:t xml:space="preserve"> oceny przydatności do dalszego użytkowania  ruchomego majątku Kolegium jest równa 0 zł.</w:t>
      </w:r>
    </w:p>
    <w:p w:rsidR="004C4AB6" w:rsidRDefault="004C4AB6" w:rsidP="004C4AB6">
      <w:pPr>
        <w:jc w:val="both"/>
      </w:pPr>
      <w:r>
        <w:tab/>
        <w:t>Wyszczególniony w wykazie sprzęt należy zlikwidować zgodnie z przepisami rozporządzenia  Rady Ministrów z dnia 21 maja 2010r. w sprawie sposobu i trybu gospodarowania składnikami rzeczowymi majątku ruchomego, w który wyposażone są jednostki budżetowe.</w:t>
      </w:r>
      <w:bookmarkEnd w:id="0"/>
    </w:p>
    <w:sectPr w:rsidR="004C4A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AB6"/>
    <w:rsid w:val="002E6475"/>
    <w:rsid w:val="00423F01"/>
    <w:rsid w:val="004C4AB6"/>
    <w:rsid w:val="00C9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46E3A3-9A24-42CF-9C0A-5AD72D5FB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H.Jakubowska</dc:creator>
  <cp:keywords/>
  <dc:description/>
  <cp:lastModifiedBy>H.Jakubowska</cp:lastModifiedBy>
  <cp:revision>2</cp:revision>
  <cp:lastPrinted>2016-12-15T12:46:00Z</cp:lastPrinted>
  <dcterms:created xsi:type="dcterms:W3CDTF">2016-12-15T12:37:00Z</dcterms:created>
  <dcterms:modified xsi:type="dcterms:W3CDTF">2016-12-15T12:47:00Z</dcterms:modified>
</cp:coreProperties>
</file>